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6227" w14:textId="4AE39BEA" w:rsidR="00F843BE" w:rsidRDefault="00F843BE" w:rsidP="00F843BE">
      <w:pPr>
        <w:pStyle w:val="NormalWeb"/>
        <w:spacing w:before="0" w:beforeAutospacing="0" w:after="3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8E14B3C" wp14:editId="17187180">
            <wp:extent cx="3494314" cy="203835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XS Insurance_RECT Logo_170412_PMS342-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54" cy="20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CBCC" w14:textId="66C6537F" w:rsidR="00F843BE" w:rsidRDefault="00F843BE" w:rsidP="00F843BE">
      <w:pPr>
        <w:pStyle w:val="NormalWeb"/>
        <w:spacing w:before="0" w:beforeAutospacing="0" w:after="380" w:afterAutospacing="0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Employers should be aware of how the COVID-19 pandemic may impact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4 key areas </w:t>
      </w:r>
      <w:r>
        <w:rPr>
          <w:rFonts w:ascii="Arial" w:hAnsi="Arial" w:cs="Arial"/>
          <w:color w:val="000000"/>
          <w:sz w:val="23"/>
          <w:szCs w:val="23"/>
        </w:rPr>
        <w:t>of compliance with ACA:</w:t>
      </w:r>
    </w:p>
    <w:p w14:paraId="6689434C" w14:textId="77777777" w:rsidR="00F843BE" w:rsidRDefault="00F843BE" w:rsidP="00F843BE">
      <w:pPr>
        <w:numPr>
          <w:ilvl w:val="0"/>
          <w:numId w:val="1"/>
        </w:numPr>
        <w:spacing w:after="28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ALE Status Considerations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Determining ALE status may require revised projections for the upcoming calendar year. Classifying employees incorrectly can lead to overcounting or undercounting of employees. Calculations require monthly totals for both full-time and full-time equivalent (i.e., part-time employees).   </w:t>
      </w:r>
    </w:p>
    <w:p w14:paraId="3AE7B3EB" w14:textId="77777777" w:rsidR="00F843BE" w:rsidRDefault="00F843BE" w:rsidP="00F843BE">
      <w:pPr>
        <w:numPr>
          <w:ilvl w:val="0"/>
          <w:numId w:val="1"/>
        </w:numPr>
        <w:spacing w:after="38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Employee Status Considerations</w:t>
      </w:r>
    </w:p>
    <w:p w14:paraId="65EE1B21" w14:textId="77777777" w:rsidR="00F843BE" w:rsidRDefault="00F843BE" w:rsidP="00F843BE">
      <w:pPr>
        <w:pStyle w:val="NormalWeb"/>
        <w:spacing w:before="0" w:beforeAutospacing="0" w:after="380" w:after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Remember, full-time status is based on “hours of service.”  This includes hours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actually worked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hours for which the employee is entitled to payment. </w:t>
      </w:r>
    </w:p>
    <w:p w14:paraId="7A93BC3E" w14:textId="77777777" w:rsidR="00F843BE" w:rsidRDefault="00F843BE" w:rsidP="00F843BE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Paid Leave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t>If an employee is on paid leave, the hours should be counted toward full-time status. This is true whether they have contracted the virus or are on leave as a preventive measure.</w:t>
      </w:r>
    </w:p>
    <w:p w14:paraId="10A98F03" w14:textId="77777777" w:rsidR="00F843BE" w:rsidRDefault="00F843BE" w:rsidP="00F843BE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Unpaid Leave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If an employee is on unpaid (non-FMLA) leave, the absence of hours would factor into the monthly calculation under both the monthly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look-back measurement methods.  </w:t>
      </w:r>
    </w:p>
    <w:p w14:paraId="53E01C90" w14:textId="77777777" w:rsidR="00F843BE" w:rsidRDefault="00F843BE" w:rsidP="00F843BE">
      <w:pPr>
        <w:pStyle w:val="NormalWeb"/>
        <w:numPr>
          <w:ilvl w:val="0"/>
          <w:numId w:val="2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FMLA Leave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t>Employees on FMLA leave (whether COVID-19 related or not) should have their period of leave disregarded or credited with the average hours of service during that leave period.</w:t>
      </w:r>
    </w:p>
    <w:p w14:paraId="57B49C2C" w14:textId="77777777" w:rsidR="00F843BE" w:rsidRDefault="00F843BE" w:rsidP="00F843BE">
      <w:pPr>
        <w:pStyle w:val="NormalWeb"/>
        <w:numPr>
          <w:ilvl w:val="0"/>
          <w:numId w:val="3"/>
        </w:numPr>
        <w:spacing w:before="0" w:beforeAutospacing="0" w:after="28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Measurement Period Considerations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Many employers who had previously used the Monthly Measurement Method may want to consider their approach if their workforce and their hours of service start to fluctuate with the </w:t>
      </w:r>
      <w:r>
        <w:rPr>
          <w:rFonts w:ascii="Arial" w:hAnsi="Arial" w:cs="Arial"/>
          <w:color w:val="000000"/>
          <w:sz w:val="23"/>
          <w:szCs w:val="23"/>
        </w:rPr>
        <w:lastRenderedPageBreak/>
        <w:t>pandemic. For those who already use the Look-Back Measurement Method, accurately tracking hours just became that much more important for accurate compliance.</w:t>
      </w:r>
    </w:p>
    <w:p w14:paraId="46D83859" w14:textId="77777777" w:rsidR="00F843BE" w:rsidRDefault="00F843BE" w:rsidP="00F843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Affordability Considerations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t>Employers who currently use the W-2 safe harbor as their affordability method may consider changing their affordability safe harbor by end of year if the below are applicable to their company:</w:t>
      </w:r>
    </w:p>
    <w:p w14:paraId="6FF68B8A" w14:textId="77777777" w:rsidR="00F843BE" w:rsidRDefault="00F843BE" w:rsidP="00F843BE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Unpaid leave</w:t>
      </w:r>
    </w:p>
    <w:p w14:paraId="60542BD6" w14:textId="77777777" w:rsidR="00F843BE" w:rsidRDefault="00F843BE" w:rsidP="00F843BE">
      <w:pPr>
        <w:pStyle w:val="NormalWeb"/>
        <w:numPr>
          <w:ilvl w:val="0"/>
          <w:numId w:val="5"/>
        </w:numPr>
        <w:spacing w:before="0" w:beforeAutospacing="0" w:after="38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Reduced commissions and contingent income for sales</w:t>
      </w:r>
    </w:p>
    <w:p w14:paraId="18229094" w14:textId="77777777" w:rsidR="00F843BE" w:rsidRDefault="00F843BE" w:rsidP="00F843BE">
      <w:pPr>
        <w:pStyle w:val="NormalWeb"/>
        <w:spacing w:before="0" w:beforeAutospacing="0" w:after="38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3"/>
          <w:szCs w:val="23"/>
        </w:rPr>
        <w:t>BXS Insurance is closely monitoring changes and the impact on our clients. We will send out updates as they become available.</w:t>
      </w:r>
    </w:p>
    <w:p w14:paraId="01113D75" w14:textId="77777777" w:rsidR="00F843BE" w:rsidRDefault="00F843BE" w:rsidP="00F843BE">
      <w:pPr>
        <w:pStyle w:val="NormalWeb"/>
        <w:spacing w:before="0" w:beforeAutospacing="0" w:after="38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Please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take action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with your clients to make sure they understand these considerations.</w:t>
      </w:r>
    </w:p>
    <w:p w14:paraId="0D6F741E" w14:textId="77777777" w:rsidR="00F843BE" w:rsidRDefault="00F843BE" w:rsidP="00F843BE">
      <w:pPr>
        <w:pStyle w:val="NormalWeb"/>
        <w:spacing w:before="0" w:beforeAutospacing="0" w:after="38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Amy</w:t>
      </w:r>
    </w:p>
    <w:p w14:paraId="07C668BD" w14:textId="77777777" w:rsidR="00F843BE" w:rsidRDefault="00F843BE" w:rsidP="00F843B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Amy R. Underwood</w:t>
      </w:r>
    </w:p>
    <w:p w14:paraId="61ACBE5D" w14:textId="77777777" w:rsidR="00F843BE" w:rsidRDefault="00F843BE" w:rsidP="00F843BE">
      <w:pPr>
        <w:pStyle w:val="NormalWeb"/>
        <w:spacing w:before="0" w:beforeAutospacing="0" w:after="0" w:afterAutospacing="0"/>
      </w:pPr>
      <w:r>
        <w:rPr>
          <w:rFonts w:ascii="Verdana" w:hAnsi="Verdana"/>
          <w:i/>
          <w:iCs/>
        </w:rPr>
        <w:t>Director of Sales, Employee Benefits</w:t>
      </w:r>
    </w:p>
    <w:p w14:paraId="3B0FD19C" w14:textId="77777777" w:rsidR="00F843BE" w:rsidRDefault="00F843BE" w:rsidP="00F843BE">
      <w:pPr>
        <w:pStyle w:val="NormalWeb"/>
        <w:spacing w:before="0" w:beforeAutospacing="0" w:after="0" w:afterAutospacing="0"/>
      </w:pPr>
      <w:r>
        <w:rPr>
          <w:rFonts w:ascii="Verdana" w:hAnsi="Verdana"/>
          <w:i/>
          <w:iCs/>
          <w:color w:val="303030"/>
          <w:sz w:val="18"/>
          <w:szCs w:val="18"/>
        </w:rPr>
        <w:t>Vice President &amp; Director of Resources Innovation</w:t>
      </w:r>
    </w:p>
    <w:p w14:paraId="68E92B54" w14:textId="77777777" w:rsidR="00F843BE" w:rsidRDefault="00F843BE" w:rsidP="00F843BE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BXS Insurance | 4041 Essen Lane Suite 400 | Baton Rouge, La 70816</w:t>
      </w:r>
      <w:r>
        <w:rPr>
          <w:rFonts w:ascii="Arial" w:hAnsi="Arial" w:cs="Arial"/>
          <w:sz w:val="20"/>
          <w:szCs w:val="20"/>
        </w:rPr>
        <w:br/>
        <w:t xml:space="preserve">(O) 225-215-9436 | (M) 225-284-5178 |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amy.underwood@bxsi.com</w:t>
        </w:r>
      </w:hyperlink>
      <w:r>
        <w:rPr>
          <w:rFonts w:ascii="Arial" w:hAnsi="Arial" w:cs="Arial"/>
          <w:sz w:val="20"/>
          <w:szCs w:val="20"/>
        </w:rPr>
        <w:t xml:space="preserve"> |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bxsi.com</w:t>
        </w:r>
      </w:hyperlink>
    </w:p>
    <w:p w14:paraId="20D6B6C3" w14:textId="77777777" w:rsidR="00E41D36" w:rsidRDefault="00E41D36"/>
    <w:sectPr w:rsidR="00E4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B2D"/>
    <w:multiLevelType w:val="multilevel"/>
    <w:tmpl w:val="925A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07533"/>
    <w:multiLevelType w:val="multilevel"/>
    <w:tmpl w:val="027A4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D33FB"/>
    <w:multiLevelType w:val="multilevel"/>
    <w:tmpl w:val="C1B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507B6"/>
    <w:multiLevelType w:val="multilevel"/>
    <w:tmpl w:val="ED7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3BE"/>
    <w:rsid w:val="004D5092"/>
    <w:rsid w:val="00A16AF9"/>
    <w:rsid w:val="00A949A1"/>
    <w:rsid w:val="00D93435"/>
    <w:rsid w:val="00DF5511"/>
    <w:rsid w:val="00E41D36"/>
    <w:rsid w:val="00F02FAC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2E7D"/>
  <w15:chartTrackingRefBased/>
  <w15:docId w15:val="{9C151A65-F849-4743-83B5-1336DD0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3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3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x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underwood@bxs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Broome</dc:creator>
  <cp:keywords/>
  <dc:description/>
  <cp:lastModifiedBy>Craig Broome</cp:lastModifiedBy>
  <cp:revision>1</cp:revision>
  <dcterms:created xsi:type="dcterms:W3CDTF">2020-03-18T19:02:00Z</dcterms:created>
  <dcterms:modified xsi:type="dcterms:W3CDTF">2020-03-18T19:03:00Z</dcterms:modified>
</cp:coreProperties>
</file>